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5BD" w:rsidRDefault="000F75BD" w:rsidP="000F75BD">
      <w:pPr>
        <w:spacing w:line="240" w:lineRule="auto"/>
        <w:jc w:val="center"/>
        <w:rPr>
          <w:rFonts w:ascii="Century" w:hAnsi="Century"/>
          <w:sz w:val="24"/>
          <w:szCs w:val="24"/>
        </w:rPr>
      </w:pPr>
      <w:r>
        <w:rPr>
          <w:rFonts w:ascii="Century" w:hAnsi="Century"/>
          <w:sz w:val="24"/>
          <w:szCs w:val="24"/>
        </w:rPr>
        <w:t>LEI 1361/18 12 DE DEZEMBRO DE 2018</w:t>
      </w:r>
    </w:p>
    <w:p w:rsidR="000F75BD" w:rsidRDefault="000F75BD" w:rsidP="000F75BD">
      <w:pPr>
        <w:pStyle w:val="TextosemFormatao"/>
        <w:jc w:val="both"/>
        <w:rPr>
          <w:rFonts w:ascii="Century" w:hAnsi="Century"/>
          <w:sz w:val="24"/>
          <w:szCs w:val="24"/>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2"/>
      </w:tblGrid>
      <w:tr w:rsidR="000F75BD" w:rsidTr="000F75BD">
        <w:tc>
          <w:tcPr>
            <w:tcW w:w="6773" w:type="dxa"/>
            <w:tcBorders>
              <w:top w:val="nil"/>
              <w:left w:val="nil"/>
              <w:bottom w:val="nil"/>
              <w:right w:val="nil"/>
            </w:tcBorders>
          </w:tcPr>
          <w:p w:rsidR="000F75BD" w:rsidRDefault="000F75BD">
            <w:pPr>
              <w:spacing w:line="240" w:lineRule="auto"/>
              <w:rPr>
                <w:rFonts w:ascii="Century" w:hAnsi="Century"/>
                <w:b/>
                <w:sz w:val="24"/>
                <w:szCs w:val="24"/>
              </w:rPr>
            </w:pPr>
            <w:r>
              <w:rPr>
                <w:rFonts w:ascii="Century" w:hAnsi="Century"/>
                <w:b/>
                <w:sz w:val="24"/>
                <w:szCs w:val="24"/>
              </w:rPr>
              <w:t>ORÇA A RECEITA E FIXA A DESPESA DO MUNICÍPIO DE SAGRADA FAMILIA PARA O EXERCÍCIO DE 2019 E DÁ OUTRAS PROVIDÊNCIAS.</w:t>
            </w:r>
          </w:p>
          <w:p w:rsidR="000F75BD" w:rsidRDefault="000F75BD">
            <w:pPr>
              <w:ind w:left="1440"/>
              <w:jc w:val="both"/>
              <w:rPr>
                <w:rFonts w:ascii="Century" w:hAnsi="Century"/>
                <w:b/>
                <w:sz w:val="24"/>
                <w:szCs w:val="24"/>
              </w:rPr>
            </w:pPr>
          </w:p>
        </w:tc>
      </w:tr>
    </w:tbl>
    <w:p w:rsidR="000F75BD" w:rsidRDefault="000F75BD" w:rsidP="000F75BD">
      <w:pPr>
        <w:spacing w:line="240" w:lineRule="auto"/>
        <w:jc w:val="both"/>
        <w:rPr>
          <w:rFonts w:ascii="Century" w:hAnsi="Century"/>
          <w:color w:val="000000"/>
          <w:sz w:val="24"/>
          <w:szCs w:val="24"/>
        </w:rPr>
      </w:pPr>
      <w:r>
        <w:rPr>
          <w:rFonts w:ascii="Century" w:hAnsi="Century"/>
          <w:sz w:val="24"/>
          <w:szCs w:val="24"/>
        </w:rPr>
        <w:tab/>
      </w:r>
    </w:p>
    <w:p w:rsidR="000F75BD" w:rsidRDefault="000F75BD" w:rsidP="000F75BD">
      <w:pPr>
        <w:pStyle w:val="TextosemFormatao"/>
        <w:jc w:val="both"/>
        <w:rPr>
          <w:rFonts w:ascii="Century" w:hAnsi="Century"/>
          <w:b w:val="0"/>
          <w:sz w:val="24"/>
          <w:szCs w:val="24"/>
        </w:rPr>
      </w:pPr>
      <w:r>
        <w:rPr>
          <w:rFonts w:ascii="Century" w:hAnsi="Century"/>
          <w:sz w:val="24"/>
          <w:szCs w:val="24"/>
        </w:rPr>
        <w:tab/>
      </w:r>
      <w:r>
        <w:rPr>
          <w:rFonts w:ascii="Century" w:hAnsi="Century"/>
          <w:sz w:val="24"/>
          <w:szCs w:val="24"/>
        </w:rPr>
        <w:tab/>
      </w:r>
      <w:r>
        <w:rPr>
          <w:rFonts w:ascii="Century" w:hAnsi="Century"/>
          <w:b w:val="0"/>
          <w:sz w:val="24"/>
          <w:szCs w:val="24"/>
        </w:rPr>
        <w:t xml:space="preserve"> </w:t>
      </w:r>
      <w:r>
        <w:rPr>
          <w:rFonts w:ascii="Century" w:hAnsi="Century"/>
          <w:sz w:val="24"/>
          <w:szCs w:val="24"/>
        </w:rPr>
        <w:t xml:space="preserve"> </w:t>
      </w:r>
      <w:r>
        <w:rPr>
          <w:rFonts w:ascii="Century" w:hAnsi="Century"/>
          <w:b w:val="0"/>
          <w:sz w:val="24"/>
          <w:szCs w:val="24"/>
        </w:rPr>
        <w:t>O</w:t>
      </w:r>
      <w:r>
        <w:rPr>
          <w:rFonts w:ascii="Century" w:hAnsi="Century"/>
          <w:sz w:val="24"/>
          <w:szCs w:val="24"/>
        </w:rPr>
        <w:t xml:space="preserve"> </w:t>
      </w:r>
      <w:r>
        <w:rPr>
          <w:rFonts w:ascii="Century" w:hAnsi="Century"/>
          <w:b w:val="0"/>
          <w:sz w:val="24"/>
          <w:szCs w:val="24"/>
        </w:rPr>
        <w:t xml:space="preserve">Prefeito Municipal de Sagrada Família – RS,  no uso das atribuições que lhes são conferidas  pelo artigo 27, itens I e III da Lei Orgânica Municipal, faz saber, que a Câmara Municipal de Vereadores aprovou com as emendas modificativas 01 e 02, e ele sanciona a seguinte Lei: </w:t>
      </w:r>
    </w:p>
    <w:p w:rsidR="000F75BD" w:rsidRDefault="000F75BD" w:rsidP="000F75BD">
      <w:pPr>
        <w:pStyle w:val="TextosemFormatao"/>
        <w:jc w:val="both"/>
        <w:rPr>
          <w:rFonts w:ascii="Century" w:hAnsi="Century"/>
          <w:b w:val="0"/>
          <w:sz w:val="24"/>
          <w:szCs w:val="24"/>
        </w:rPr>
      </w:pPr>
      <w:r>
        <w:rPr>
          <w:rFonts w:ascii="Century" w:hAnsi="Century"/>
          <w:sz w:val="24"/>
          <w:szCs w:val="24"/>
        </w:rPr>
        <w:t xml:space="preserve"> </w:t>
      </w:r>
      <w:r>
        <w:rPr>
          <w:rFonts w:ascii="Century" w:hAnsi="Century"/>
          <w:sz w:val="24"/>
          <w:szCs w:val="24"/>
        </w:rPr>
        <w:tab/>
        <w:t xml:space="preserve">Art 1º - </w:t>
      </w:r>
      <w:r>
        <w:rPr>
          <w:rFonts w:ascii="Century" w:hAnsi="Century"/>
          <w:b w:val="0"/>
          <w:sz w:val="24"/>
          <w:szCs w:val="24"/>
        </w:rPr>
        <w:t xml:space="preserve">É orçada a Receita do Município de Sagrada Família para o exercício de 2019 em R$ </w:t>
      </w:r>
      <w:r>
        <w:rPr>
          <w:rFonts w:ascii="Century" w:hAnsi="Century"/>
          <w:sz w:val="24"/>
          <w:szCs w:val="24"/>
        </w:rPr>
        <w:t>13.779.184,15</w:t>
      </w:r>
      <w:r>
        <w:rPr>
          <w:rFonts w:ascii="Century" w:hAnsi="Century"/>
          <w:b w:val="0"/>
          <w:sz w:val="24"/>
          <w:szCs w:val="24"/>
        </w:rPr>
        <w:t xml:space="preserve"> </w:t>
      </w:r>
      <w:r>
        <w:rPr>
          <w:rFonts w:ascii="Century" w:hAnsi="Century"/>
          <w:sz w:val="24"/>
          <w:szCs w:val="24"/>
        </w:rPr>
        <w:t>(treze milhões, setecentos e setenta e nove mil, cento e oitenta e quatro reais e quinze centavos)</w:t>
      </w:r>
      <w:r>
        <w:rPr>
          <w:rFonts w:ascii="Century" w:hAnsi="Century"/>
          <w:b w:val="0"/>
          <w:sz w:val="24"/>
          <w:szCs w:val="24"/>
        </w:rPr>
        <w:t xml:space="preserve"> que será arrecadada em conformidade com a Legislação vigente obedecendo a seguinte classificação:</w:t>
      </w:r>
      <w:r>
        <w:rPr>
          <w:rFonts w:ascii="Century" w:hAnsi="Century"/>
          <w:sz w:val="24"/>
          <w:szCs w:val="24"/>
        </w:rPr>
        <w:t xml:space="preserve"> </w:t>
      </w:r>
    </w:p>
    <w:p w:rsidR="000F75BD" w:rsidRDefault="000F75BD" w:rsidP="000F75BD">
      <w:pPr>
        <w:pStyle w:val="TextosemFormatao"/>
        <w:jc w:val="both"/>
        <w:rPr>
          <w:rFonts w:ascii="Century" w:hAnsi="Century"/>
          <w:sz w:val="24"/>
          <w:szCs w:val="24"/>
        </w:rPr>
      </w:pPr>
    </w:p>
    <w:p w:rsidR="000F75BD" w:rsidRDefault="000F75BD" w:rsidP="000F75BD">
      <w:pPr>
        <w:pStyle w:val="TextosemFormatao"/>
        <w:jc w:val="both"/>
        <w:rPr>
          <w:rFonts w:ascii="Century" w:hAnsi="Century"/>
          <w:sz w:val="24"/>
          <w:szCs w:val="24"/>
        </w:rPr>
      </w:pPr>
      <w:r>
        <w:rPr>
          <w:rFonts w:ascii="Century" w:hAnsi="Century"/>
          <w:sz w:val="24"/>
          <w:szCs w:val="24"/>
        </w:rPr>
        <w:t xml:space="preserve">I - RECEITAS CORRENTES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33"/>
        <w:gridCol w:w="2517"/>
      </w:tblGrid>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sz w:val="24"/>
                <w:szCs w:val="24"/>
                <w:lang w:eastAsia="en-US"/>
              </w:rPr>
              <w:t>Receita</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center"/>
              <w:rPr>
                <w:rFonts w:ascii="Century" w:hAnsi="Century"/>
                <w:sz w:val="24"/>
                <w:szCs w:val="24"/>
                <w:lang w:eastAsia="en-US"/>
              </w:rPr>
            </w:pPr>
            <w:r>
              <w:rPr>
                <w:rFonts w:ascii="Century" w:hAnsi="Century"/>
                <w:sz w:val="24"/>
                <w:szCs w:val="24"/>
                <w:lang w:eastAsia="en-US"/>
              </w:rPr>
              <w:t>Valor em R$</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b w:val="0"/>
                <w:sz w:val="24"/>
                <w:szCs w:val="24"/>
                <w:lang w:eastAsia="en-US"/>
              </w:rPr>
              <w:t>Impostos, Taxas e Contribuição de Melhoria</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b w:val="0"/>
                <w:sz w:val="24"/>
                <w:szCs w:val="24"/>
                <w:lang w:eastAsia="en-US"/>
              </w:rPr>
            </w:pPr>
            <w:r>
              <w:rPr>
                <w:rFonts w:ascii="Century" w:hAnsi="Century"/>
                <w:b w:val="0"/>
                <w:sz w:val="24"/>
                <w:szCs w:val="24"/>
                <w:lang w:eastAsia="en-US"/>
              </w:rPr>
              <w:t>549.179,57</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b w:val="0"/>
                <w:sz w:val="24"/>
                <w:szCs w:val="24"/>
                <w:lang w:eastAsia="en-US"/>
              </w:rPr>
              <w:t>Receita Patrimonial</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b w:val="0"/>
                <w:sz w:val="24"/>
                <w:szCs w:val="24"/>
                <w:lang w:eastAsia="en-US"/>
              </w:rPr>
            </w:pPr>
            <w:r>
              <w:rPr>
                <w:rFonts w:ascii="Century" w:hAnsi="Century"/>
                <w:b w:val="0"/>
                <w:sz w:val="24"/>
                <w:szCs w:val="24"/>
                <w:lang w:eastAsia="en-US"/>
              </w:rPr>
              <w:t>2.021,84</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b w:val="0"/>
                <w:sz w:val="24"/>
                <w:szCs w:val="24"/>
                <w:lang w:eastAsia="en-US"/>
              </w:rPr>
              <w:t>Receita de Serviços</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sz w:val="24"/>
                <w:szCs w:val="24"/>
                <w:lang w:eastAsia="en-US"/>
              </w:rPr>
            </w:pPr>
            <w:r>
              <w:rPr>
                <w:rFonts w:ascii="Century" w:hAnsi="Century"/>
                <w:b w:val="0"/>
                <w:sz w:val="24"/>
                <w:szCs w:val="24"/>
                <w:lang w:eastAsia="en-US"/>
              </w:rPr>
              <w:t>82.860,15</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b w:val="0"/>
                <w:sz w:val="24"/>
                <w:szCs w:val="24"/>
                <w:lang w:eastAsia="en-US"/>
              </w:rPr>
              <w:t>Transferências Correntes</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sz w:val="24"/>
                <w:szCs w:val="24"/>
                <w:lang w:eastAsia="en-US"/>
              </w:rPr>
            </w:pPr>
            <w:r>
              <w:rPr>
                <w:rFonts w:ascii="Century" w:hAnsi="Century"/>
                <w:b w:val="0"/>
                <w:sz w:val="24"/>
                <w:szCs w:val="24"/>
                <w:lang w:eastAsia="en-US"/>
              </w:rPr>
              <w:t>15.164.478,73</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b w:val="0"/>
                <w:sz w:val="24"/>
                <w:szCs w:val="24"/>
                <w:lang w:eastAsia="en-US"/>
              </w:rPr>
              <w:t>Outras Receitas Correntes</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sz w:val="24"/>
                <w:szCs w:val="24"/>
                <w:lang w:eastAsia="en-US"/>
              </w:rPr>
            </w:pPr>
            <w:r>
              <w:rPr>
                <w:rFonts w:ascii="Century" w:hAnsi="Century"/>
                <w:b w:val="0"/>
                <w:sz w:val="24"/>
                <w:szCs w:val="24"/>
                <w:lang w:eastAsia="en-US"/>
              </w:rPr>
              <w:t>67.631,86</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sz w:val="24"/>
                <w:szCs w:val="24"/>
                <w:lang w:eastAsia="en-US"/>
              </w:rPr>
              <w:t>SUBTOTAL</w:t>
            </w:r>
          </w:p>
        </w:tc>
        <w:tc>
          <w:tcPr>
            <w:tcW w:w="2517" w:type="dxa"/>
            <w:tcBorders>
              <w:top w:val="single" w:sz="4" w:space="0" w:color="auto"/>
              <w:left w:val="single" w:sz="4" w:space="0" w:color="auto"/>
              <w:bottom w:val="single" w:sz="4" w:space="0" w:color="auto"/>
              <w:right w:val="single" w:sz="4" w:space="0" w:color="auto"/>
            </w:tcBorders>
          </w:tcPr>
          <w:p w:rsidR="000F75BD" w:rsidRDefault="000F75BD">
            <w:pPr>
              <w:spacing w:line="240" w:lineRule="auto"/>
              <w:jc w:val="right"/>
              <w:rPr>
                <w:rFonts w:ascii="Century" w:hAnsi="Century"/>
                <w:b/>
                <w:color w:val="000000"/>
                <w:sz w:val="24"/>
                <w:szCs w:val="24"/>
              </w:rPr>
            </w:pPr>
            <w:r>
              <w:rPr>
                <w:rFonts w:ascii="Century" w:hAnsi="Century"/>
                <w:b/>
                <w:color w:val="000000"/>
                <w:sz w:val="24"/>
                <w:szCs w:val="24"/>
              </w:rPr>
              <w:t>15.866.172,15</w:t>
            </w:r>
          </w:p>
          <w:p w:rsidR="000F75BD" w:rsidRDefault="000F75BD">
            <w:pPr>
              <w:pStyle w:val="TextosemFormatao"/>
              <w:spacing w:line="276" w:lineRule="auto"/>
              <w:jc w:val="right"/>
              <w:rPr>
                <w:rFonts w:ascii="Century" w:hAnsi="Century"/>
                <w:sz w:val="24"/>
                <w:szCs w:val="24"/>
                <w:lang w:eastAsia="en-US"/>
              </w:rPr>
            </w:pPr>
          </w:p>
        </w:tc>
      </w:tr>
    </w:tbl>
    <w:p w:rsidR="000F75BD" w:rsidRDefault="000F75BD" w:rsidP="000F75BD">
      <w:pPr>
        <w:pStyle w:val="TextosemFormatao"/>
        <w:jc w:val="both"/>
        <w:rPr>
          <w:rFonts w:ascii="Century" w:hAnsi="Century"/>
          <w:sz w:val="24"/>
          <w:szCs w:val="24"/>
        </w:rPr>
      </w:pPr>
    </w:p>
    <w:p w:rsidR="000F75BD" w:rsidRDefault="000F75BD" w:rsidP="000F75BD">
      <w:pPr>
        <w:pStyle w:val="TextosemFormatao"/>
        <w:jc w:val="both"/>
        <w:rPr>
          <w:rFonts w:ascii="Century" w:hAnsi="Century"/>
          <w:sz w:val="24"/>
          <w:szCs w:val="24"/>
        </w:rPr>
      </w:pPr>
      <w:r>
        <w:rPr>
          <w:rFonts w:ascii="Century" w:hAnsi="Century"/>
          <w:sz w:val="24"/>
          <w:szCs w:val="24"/>
        </w:rPr>
        <w:t>II - RECEITAS DE CAPITAL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33"/>
        <w:gridCol w:w="2517"/>
      </w:tblGrid>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sz w:val="24"/>
                <w:szCs w:val="24"/>
                <w:lang w:eastAsia="en-US"/>
              </w:rPr>
              <w:t>Receita</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center"/>
              <w:rPr>
                <w:rFonts w:ascii="Century" w:hAnsi="Century"/>
                <w:sz w:val="24"/>
                <w:szCs w:val="24"/>
                <w:lang w:eastAsia="en-US"/>
              </w:rPr>
            </w:pPr>
            <w:r>
              <w:rPr>
                <w:rFonts w:ascii="Century" w:hAnsi="Century"/>
                <w:sz w:val="24"/>
                <w:szCs w:val="24"/>
                <w:lang w:eastAsia="en-US"/>
              </w:rPr>
              <w:t>Valor em R$</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b w:val="0"/>
                <w:sz w:val="24"/>
                <w:szCs w:val="24"/>
                <w:lang w:eastAsia="en-US"/>
              </w:rPr>
              <w:t>Alienação de Bens</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b w:val="0"/>
                <w:sz w:val="24"/>
                <w:szCs w:val="24"/>
                <w:lang w:eastAsia="en-US"/>
              </w:rPr>
            </w:pPr>
            <w:r>
              <w:rPr>
                <w:rFonts w:ascii="Century" w:hAnsi="Century"/>
                <w:b w:val="0"/>
                <w:sz w:val="24"/>
                <w:szCs w:val="24"/>
                <w:lang w:eastAsia="en-US"/>
              </w:rPr>
              <w:t>112.538,72</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b w:val="0"/>
                <w:sz w:val="24"/>
                <w:szCs w:val="24"/>
                <w:lang w:eastAsia="en-US"/>
              </w:rPr>
            </w:pPr>
            <w:r>
              <w:rPr>
                <w:rFonts w:ascii="Century" w:hAnsi="Century"/>
                <w:b w:val="0"/>
                <w:sz w:val="24"/>
                <w:szCs w:val="24"/>
                <w:lang w:eastAsia="en-US"/>
              </w:rPr>
              <w:t xml:space="preserve">Outras rec. De Capital (-) </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b w:val="0"/>
                <w:sz w:val="24"/>
                <w:szCs w:val="24"/>
                <w:lang w:eastAsia="en-US"/>
              </w:rPr>
            </w:pPr>
            <w:r>
              <w:rPr>
                <w:rFonts w:ascii="Century" w:hAnsi="Century"/>
                <w:b w:val="0"/>
                <w:sz w:val="24"/>
                <w:szCs w:val="24"/>
                <w:lang w:eastAsia="en-US"/>
              </w:rPr>
              <w:t>-3.101,68</w:t>
            </w:r>
          </w:p>
        </w:tc>
      </w:tr>
      <w:tr w:rsidR="000F75BD" w:rsidTr="000F75BD">
        <w:trPr>
          <w:trHeight w:val="90"/>
        </w:trPr>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sz w:val="24"/>
                <w:szCs w:val="24"/>
                <w:lang w:eastAsia="en-US"/>
              </w:rPr>
              <w:t>SUBTOTAL</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spacing w:line="240" w:lineRule="auto"/>
              <w:jc w:val="right"/>
              <w:rPr>
                <w:rFonts w:ascii="Century" w:hAnsi="Century"/>
                <w:b/>
                <w:sz w:val="24"/>
                <w:szCs w:val="24"/>
              </w:rPr>
            </w:pPr>
            <w:r>
              <w:rPr>
                <w:rFonts w:ascii="Century" w:hAnsi="Century"/>
                <w:b/>
                <w:sz w:val="24"/>
                <w:szCs w:val="24"/>
              </w:rPr>
              <w:t>109.437,04</w:t>
            </w:r>
          </w:p>
        </w:tc>
      </w:tr>
    </w:tbl>
    <w:p w:rsidR="000F75BD" w:rsidRDefault="000F75BD" w:rsidP="000F75BD">
      <w:pPr>
        <w:pStyle w:val="TextosemFormatao"/>
        <w:jc w:val="both"/>
        <w:rPr>
          <w:rFonts w:ascii="Century" w:hAnsi="Century"/>
          <w:sz w:val="24"/>
          <w:szCs w:val="24"/>
        </w:rPr>
      </w:pPr>
    </w:p>
    <w:p w:rsidR="000F75BD" w:rsidRDefault="000F75BD" w:rsidP="000F75BD">
      <w:pPr>
        <w:pStyle w:val="TextosemFormatao"/>
        <w:jc w:val="both"/>
        <w:rPr>
          <w:rFonts w:ascii="Century" w:hAnsi="Century"/>
          <w:sz w:val="24"/>
          <w:szCs w:val="24"/>
        </w:rPr>
      </w:pPr>
    </w:p>
    <w:p w:rsidR="000F75BD" w:rsidRDefault="000F75BD" w:rsidP="000F75BD">
      <w:pPr>
        <w:pStyle w:val="TextosemFormatao"/>
        <w:jc w:val="both"/>
        <w:rPr>
          <w:rFonts w:ascii="Century" w:hAnsi="Century"/>
          <w:sz w:val="24"/>
          <w:szCs w:val="24"/>
        </w:rPr>
      </w:pPr>
    </w:p>
    <w:p w:rsidR="000F75BD" w:rsidRDefault="000F75BD" w:rsidP="000F75BD">
      <w:pPr>
        <w:pStyle w:val="TextosemFormatao"/>
        <w:jc w:val="both"/>
        <w:rPr>
          <w:rFonts w:ascii="Century" w:hAnsi="Century"/>
          <w:sz w:val="24"/>
          <w:szCs w:val="24"/>
        </w:rPr>
      </w:pPr>
      <w:r>
        <w:rPr>
          <w:rFonts w:ascii="Century" w:hAnsi="Century"/>
          <w:sz w:val="24"/>
          <w:szCs w:val="24"/>
        </w:rPr>
        <w:t>RECEITAS CORRENTES INTRA-ORÇAMENTÁRIAS</w:t>
      </w:r>
      <w:r>
        <w:rPr>
          <w:rFonts w:ascii="Century" w:hAnsi="Century"/>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1"/>
        <w:gridCol w:w="2429"/>
      </w:tblGrid>
      <w:tr w:rsidR="000F75BD" w:rsidTr="000F75BD">
        <w:tc>
          <w:tcPr>
            <w:tcW w:w="6771"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b w:val="0"/>
                <w:sz w:val="24"/>
                <w:szCs w:val="24"/>
                <w:lang w:eastAsia="en-US"/>
              </w:rPr>
            </w:pPr>
            <w:r>
              <w:rPr>
                <w:rFonts w:ascii="Century" w:hAnsi="Century"/>
                <w:b w:val="0"/>
                <w:sz w:val="24"/>
                <w:szCs w:val="24"/>
                <w:lang w:eastAsia="en-US"/>
              </w:rPr>
              <w:t>Impostos contribuição melhoria</w:t>
            </w:r>
          </w:p>
        </w:tc>
        <w:tc>
          <w:tcPr>
            <w:tcW w:w="2554"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sz w:val="24"/>
                <w:szCs w:val="24"/>
                <w:lang w:eastAsia="en-US"/>
              </w:rPr>
            </w:pPr>
            <w:r>
              <w:rPr>
                <w:rFonts w:ascii="Century" w:hAnsi="Century"/>
                <w:sz w:val="24"/>
                <w:szCs w:val="24"/>
                <w:lang w:eastAsia="en-US"/>
              </w:rPr>
              <w:t>35,20</w:t>
            </w:r>
          </w:p>
        </w:tc>
      </w:tr>
      <w:tr w:rsidR="000F75BD" w:rsidTr="000F75BD">
        <w:tc>
          <w:tcPr>
            <w:tcW w:w="6771"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b w:val="0"/>
                <w:sz w:val="24"/>
                <w:szCs w:val="24"/>
                <w:lang w:eastAsia="en-US"/>
              </w:rPr>
            </w:pPr>
            <w:r>
              <w:rPr>
                <w:rFonts w:ascii="Century" w:hAnsi="Century"/>
                <w:b w:val="0"/>
                <w:sz w:val="24"/>
                <w:szCs w:val="24"/>
                <w:lang w:eastAsia="en-US"/>
              </w:rPr>
              <w:t xml:space="preserve">Transferencias Correntes </w:t>
            </w:r>
          </w:p>
        </w:tc>
        <w:tc>
          <w:tcPr>
            <w:tcW w:w="2554"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sz w:val="24"/>
                <w:szCs w:val="24"/>
                <w:lang w:eastAsia="en-US"/>
              </w:rPr>
            </w:pPr>
            <w:r>
              <w:rPr>
                <w:rFonts w:ascii="Century" w:hAnsi="Century"/>
                <w:sz w:val="24"/>
                <w:szCs w:val="24"/>
                <w:lang w:eastAsia="en-US"/>
              </w:rPr>
              <w:t>15.364,94</w:t>
            </w:r>
          </w:p>
        </w:tc>
      </w:tr>
      <w:tr w:rsidR="000F75BD" w:rsidTr="000F75BD">
        <w:tc>
          <w:tcPr>
            <w:tcW w:w="6771"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b w:val="0"/>
                <w:sz w:val="24"/>
                <w:szCs w:val="24"/>
                <w:lang w:eastAsia="en-US"/>
              </w:rPr>
            </w:pPr>
            <w:r>
              <w:rPr>
                <w:rFonts w:ascii="Century" w:hAnsi="Century"/>
                <w:b w:val="0"/>
                <w:sz w:val="24"/>
                <w:szCs w:val="24"/>
                <w:lang w:eastAsia="en-US"/>
              </w:rPr>
              <w:t>Outras Transferencias Correntes</w:t>
            </w:r>
          </w:p>
        </w:tc>
        <w:tc>
          <w:tcPr>
            <w:tcW w:w="2554"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sz w:val="24"/>
                <w:szCs w:val="24"/>
                <w:lang w:eastAsia="en-US"/>
              </w:rPr>
            </w:pPr>
            <w:r>
              <w:rPr>
                <w:rFonts w:ascii="Century" w:hAnsi="Century"/>
                <w:sz w:val="24"/>
                <w:szCs w:val="24"/>
                <w:lang w:eastAsia="en-US"/>
              </w:rPr>
              <w:t>2.634,43</w:t>
            </w:r>
          </w:p>
        </w:tc>
      </w:tr>
      <w:tr w:rsidR="000F75BD" w:rsidTr="000F75BD">
        <w:tc>
          <w:tcPr>
            <w:tcW w:w="6771"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sz w:val="24"/>
                <w:szCs w:val="24"/>
                <w:lang w:eastAsia="en-US"/>
              </w:rPr>
              <w:lastRenderedPageBreak/>
              <w:t>SUB TOTAL</w:t>
            </w:r>
          </w:p>
        </w:tc>
        <w:tc>
          <w:tcPr>
            <w:tcW w:w="2554"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sz w:val="24"/>
                <w:szCs w:val="24"/>
                <w:lang w:eastAsia="en-US"/>
              </w:rPr>
            </w:pPr>
            <w:r>
              <w:rPr>
                <w:rFonts w:ascii="Century" w:hAnsi="Century"/>
                <w:sz w:val="24"/>
                <w:szCs w:val="24"/>
                <w:lang w:eastAsia="en-US"/>
              </w:rPr>
              <w:t>18.034,57</w:t>
            </w:r>
          </w:p>
        </w:tc>
      </w:tr>
    </w:tbl>
    <w:p w:rsidR="000F75BD" w:rsidRDefault="000F75BD" w:rsidP="000F75BD">
      <w:pPr>
        <w:pStyle w:val="TextosemFormatao"/>
        <w:jc w:val="both"/>
        <w:rPr>
          <w:rFonts w:ascii="Century" w:hAnsi="Century"/>
          <w:b w:val="0"/>
          <w:sz w:val="24"/>
          <w:szCs w:val="24"/>
        </w:rPr>
      </w:pPr>
    </w:p>
    <w:p w:rsidR="000F75BD" w:rsidRDefault="000F75BD" w:rsidP="000F75BD">
      <w:pPr>
        <w:pStyle w:val="TextosemFormatao"/>
        <w:jc w:val="both"/>
        <w:rPr>
          <w:rFonts w:ascii="Century" w:hAnsi="Century"/>
          <w:sz w:val="24"/>
          <w:szCs w:val="24"/>
        </w:rPr>
      </w:pPr>
      <w:r>
        <w:rPr>
          <w:rFonts w:ascii="Century" w:hAnsi="Century"/>
          <w:sz w:val="24"/>
          <w:szCs w:val="24"/>
        </w:rPr>
        <w:t xml:space="preserve">III – DEDUÇÕES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33"/>
        <w:gridCol w:w="2517"/>
      </w:tblGrid>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sz w:val="24"/>
                <w:szCs w:val="24"/>
                <w:lang w:eastAsia="en-US"/>
              </w:rPr>
              <w:t>Receita</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center"/>
              <w:rPr>
                <w:rFonts w:ascii="Century" w:hAnsi="Century"/>
                <w:sz w:val="24"/>
                <w:szCs w:val="24"/>
                <w:lang w:eastAsia="en-US"/>
              </w:rPr>
            </w:pPr>
            <w:r>
              <w:rPr>
                <w:rFonts w:ascii="Century" w:hAnsi="Century"/>
                <w:sz w:val="24"/>
                <w:szCs w:val="24"/>
                <w:lang w:eastAsia="en-US"/>
              </w:rPr>
              <w:t>Valor em R$</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b w:val="0"/>
                <w:sz w:val="24"/>
                <w:szCs w:val="24"/>
                <w:lang w:eastAsia="en-US"/>
              </w:rPr>
              <w:t xml:space="preserve">Deduções  Receita Corrente </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sz w:val="24"/>
                <w:szCs w:val="24"/>
                <w:lang w:eastAsia="en-US"/>
              </w:rPr>
            </w:pPr>
            <w:r>
              <w:rPr>
                <w:rFonts w:ascii="Century" w:hAnsi="Century"/>
                <w:b w:val="0"/>
                <w:sz w:val="24"/>
                <w:szCs w:val="24"/>
                <w:lang w:eastAsia="en-US"/>
              </w:rPr>
              <w:t>-2.214.459,61</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sz w:val="24"/>
                <w:szCs w:val="24"/>
                <w:lang w:eastAsia="en-US"/>
              </w:rPr>
              <w:t>SUBTOTAL</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sz w:val="24"/>
                <w:szCs w:val="24"/>
                <w:lang w:eastAsia="en-US"/>
              </w:rPr>
            </w:pPr>
            <w:r>
              <w:rPr>
                <w:rFonts w:ascii="Century" w:hAnsi="Century"/>
                <w:sz w:val="24"/>
                <w:szCs w:val="24"/>
                <w:lang w:eastAsia="en-US"/>
              </w:rPr>
              <w:t>-2.214.459,61</w:t>
            </w:r>
          </w:p>
        </w:tc>
      </w:tr>
    </w:tbl>
    <w:p w:rsidR="000F75BD" w:rsidRDefault="000F75BD" w:rsidP="000F75BD">
      <w:pPr>
        <w:pStyle w:val="TextosemFormatao"/>
        <w:jc w:val="both"/>
        <w:rPr>
          <w:rFonts w:ascii="Century" w:hAnsi="Century"/>
          <w:sz w:val="24"/>
          <w:szCs w:val="24"/>
        </w:rPr>
      </w:pPr>
    </w:p>
    <w:p w:rsidR="000F75BD" w:rsidRDefault="000F75BD" w:rsidP="000F75BD">
      <w:pPr>
        <w:pStyle w:val="TextosemFormatao"/>
        <w:jc w:val="both"/>
        <w:rPr>
          <w:rFonts w:ascii="Century" w:hAnsi="Century"/>
          <w:noProof/>
          <w:sz w:val="24"/>
          <w:szCs w:val="24"/>
        </w:rPr>
      </w:pPr>
      <w:r>
        <w:rPr>
          <w:rFonts w:ascii="Century" w:hAnsi="Century"/>
          <w:sz w:val="24"/>
          <w:szCs w:val="24"/>
        </w:rPr>
        <w:t xml:space="preserve">TOTAL DA RECEITA       </w:t>
      </w:r>
      <w:r>
        <w:rPr>
          <w:rFonts w:ascii="Century" w:hAnsi="Century"/>
          <w:b w:val="0"/>
          <w:noProof/>
          <w:sz w:val="24"/>
          <w:szCs w:val="24"/>
        </w:rPr>
        <w:t xml:space="preserve"> </w:t>
      </w:r>
      <w:r>
        <w:rPr>
          <w:rFonts w:ascii="Century" w:hAnsi="Century"/>
          <w:b w:val="0"/>
          <w:noProof/>
          <w:sz w:val="24"/>
          <w:szCs w:val="24"/>
        </w:rPr>
        <w:sym w:font="Wingdings" w:char="F0E8"/>
      </w:r>
      <w:r>
        <w:rPr>
          <w:rFonts w:ascii="Century" w:hAnsi="Century"/>
          <w:b w:val="0"/>
          <w:noProof/>
          <w:sz w:val="24"/>
          <w:szCs w:val="24"/>
        </w:rPr>
        <w:t xml:space="preserve">     </w:t>
      </w:r>
      <w:r>
        <w:rPr>
          <w:rFonts w:ascii="Century" w:hAnsi="Century"/>
          <w:b w:val="0"/>
          <w:noProof/>
          <w:sz w:val="24"/>
          <w:szCs w:val="24"/>
        </w:rPr>
        <w:sym w:font="Wingdings" w:char="F0E8"/>
      </w:r>
      <w:r>
        <w:rPr>
          <w:rFonts w:ascii="Century" w:hAnsi="Century"/>
          <w:b w:val="0"/>
          <w:noProof/>
          <w:sz w:val="24"/>
          <w:szCs w:val="24"/>
        </w:rPr>
        <w:t xml:space="preserve">     </w:t>
      </w:r>
      <w:r>
        <w:rPr>
          <w:rFonts w:ascii="Century" w:hAnsi="Century"/>
          <w:b w:val="0"/>
          <w:noProof/>
          <w:sz w:val="24"/>
          <w:szCs w:val="24"/>
        </w:rPr>
        <w:sym w:font="Wingdings" w:char="F0E8"/>
      </w:r>
      <w:r>
        <w:rPr>
          <w:rFonts w:ascii="Century" w:hAnsi="Century"/>
          <w:b w:val="0"/>
          <w:noProof/>
          <w:sz w:val="24"/>
          <w:szCs w:val="24"/>
        </w:rPr>
        <w:t xml:space="preserve">    </w:t>
      </w:r>
      <w:r>
        <w:rPr>
          <w:rFonts w:ascii="Century" w:hAnsi="Century"/>
          <w:b w:val="0"/>
          <w:noProof/>
          <w:sz w:val="24"/>
          <w:szCs w:val="24"/>
        </w:rPr>
        <w:sym w:font="Wingdings" w:char="F0E8"/>
      </w:r>
      <w:r>
        <w:rPr>
          <w:rFonts w:ascii="Century" w:hAnsi="Century"/>
          <w:b w:val="0"/>
          <w:noProof/>
          <w:sz w:val="24"/>
          <w:szCs w:val="24"/>
        </w:rPr>
        <w:t xml:space="preserve">    </w:t>
      </w:r>
      <w:r>
        <w:rPr>
          <w:rFonts w:ascii="Century" w:hAnsi="Century"/>
          <w:b w:val="0"/>
          <w:noProof/>
          <w:sz w:val="24"/>
          <w:szCs w:val="24"/>
        </w:rPr>
        <w:sym w:font="Wingdings" w:char="F0E8"/>
      </w:r>
      <w:r>
        <w:rPr>
          <w:rFonts w:ascii="Century" w:hAnsi="Century"/>
          <w:b w:val="0"/>
          <w:noProof/>
          <w:sz w:val="24"/>
          <w:szCs w:val="24"/>
        </w:rPr>
        <w:t xml:space="preserve">    </w:t>
      </w:r>
      <w:r>
        <w:rPr>
          <w:rFonts w:ascii="Century" w:hAnsi="Century"/>
          <w:b w:val="0"/>
          <w:noProof/>
          <w:sz w:val="24"/>
          <w:szCs w:val="24"/>
        </w:rPr>
        <w:sym w:font="Wingdings" w:char="F0E8"/>
      </w:r>
      <w:r>
        <w:rPr>
          <w:rFonts w:ascii="Century" w:hAnsi="Century"/>
          <w:b w:val="0"/>
          <w:noProof/>
          <w:sz w:val="24"/>
          <w:szCs w:val="24"/>
        </w:rPr>
        <w:t xml:space="preserve">      </w:t>
      </w:r>
      <w:r>
        <w:rPr>
          <w:rFonts w:ascii="Century" w:hAnsi="Century"/>
          <w:b w:val="0"/>
          <w:noProof/>
          <w:sz w:val="24"/>
          <w:szCs w:val="24"/>
        </w:rPr>
        <w:sym w:font="Wingdings" w:char="F0E8"/>
      </w:r>
      <w:r>
        <w:rPr>
          <w:rFonts w:ascii="Century" w:hAnsi="Century"/>
          <w:b w:val="0"/>
          <w:noProof/>
          <w:sz w:val="24"/>
          <w:szCs w:val="24"/>
        </w:rPr>
        <w:t xml:space="preserve">        </w:t>
      </w:r>
      <w:r>
        <w:rPr>
          <w:rFonts w:ascii="Century" w:hAnsi="Century"/>
          <w:noProof/>
          <w:sz w:val="24"/>
          <w:szCs w:val="24"/>
        </w:rPr>
        <w:t>R$ :       13.779.184,15</w:t>
      </w:r>
    </w:p>
    <w:p w:rsidR="000F75BD" w:rsidRDefault="000F75BD" w:rsidP="000F75BD">
      <w:pPr>
        <w:pStyle w:val="TextosemFormatao"/>
        <w:jc w:val="both"/>
        <w:rPr>
          <w:rFonts w:ascii="Century" w:hAnsi="Century"/>
          <w:noProof/>
          <w:sz w:val="24"/>
          <w:szCs w:val="24"/>
        </w:rPr>
      </w:pPr>
    </w:p>
    <w:p w:rsidR="000F75BD" w:rsidRDefault="000F75BD" w:rsidP="000F75BD">
      <w:pPr>
        <w:pStyle w:val="TextosemFormatao"/>
        <w:jc w:val="both"/>
        <w:rPr>
          <w:rFonts w:ascii="Century" w:hAnsi="Century"/>
          <w:b w:val="0"/>
          <w:sz w:val="24"/>
          <w:szCs w:val="24"/>
        </w:rPr>
      </w:pPr>
      <w:r>
        <w:rPr>
          <w:rFonts w:ascii="Century" w:hAnsi="Century"/>
          <w:sz w:val="24"/>
          <w:szCs w:val="24"/>
        </w:rPr>
        <w:t xml:space="preserve">Art. 2º - </w:t>
      </w:r>
      <w:r>
        <w:rPr>
          <w:rFonts w:ascii="Century" w:hAnsi="Century"/>
          <w:b w:val="0"/>
          <w:sz w:val="24"/>
          <w:szCs w:val="24"/>
        </w:rPr>
        <w:t xml:space="preserve">É fixada a despesa no município de Sagrada Família para o exercício de  2019 em R$ </w:t>
      </w:r>
      <w:r>
        <w:rPr>
          <w:rFonts w:ascii="Century" w:hAnsi="Century"/>
          <w:noProof/>
          <w:sz w:val="24"/>
          <w:szCs w:val="24"/>
        </w:rPr>
        <w:t>13.074.394,23</w:t>
      </w:r>
      <w:r>
        <w:rPr>
          <w:rFonts w:ascii="Century" w:hAnsi="Century"/>
          <w:b w:val="0"/>
          <w:sz w:val="24"/>
          <w:szCs w:val="24"/>
        </w:rPr>
        <w:t xml:space="preserve"> (treze milhões, setenta e quatro mil, trezentos e noventa e quatro reais e vinte e três centavos.) e será realizada de acordo com as especificações dos quadros anexos, os quais ficam fazendo parte integrante desta Lei, obedecendo a seguinte classificação:</w:t>
      </w:r>
    </w:p>
    <w:p w:rsidR="000F75BD" w:rsidRDefault="000F75BD" w:rsidP="000F75BD">
      <w:pPr>
        <w:pStyle w:val="TextosemFormatao"/>
        <w:jc w:val="both"/>
        <w:rPr>
          <w:rFonts w:ascii="Century" w:hAnsi="Century"/>
          <w:b w:val="0"/>
          <w:sz w:val="24"/>
          <w:szCs w:val="24"/>
        </w:rPr>
      </w:pPr>
      <w:r>
        <w:rPr>
          <w:rFonts w:ascii="Century" w:hAnsi="Century"/>
          <w:sz w:val="24"/>
          <w:szCs w:val="24"/>
        </w:rPr>
        <w:t>I – DESPESAS CORRENTES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33"/>
        <w:gridCol w:w="2517"/>
      </w:tblGrid>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sz w:val="24"/>
                <w:szCs w:val="24"/>
                <w:lang w:eastAsia="en-US"/>
              </w:rPr>
              <w:t>Despesa</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center"/>
              <w:rPr>
                <w:rFonts w:ascii="Century" w:hAnsi="Century"/>
                <w:sz w:val="24"/>
                <w:szCs w:val="24"/>
                <w:lang w:eastAsia="en-US"/>
              </w:rPr>
            </w:pPr>
            <w:r>
              <w:rPr>
                <w:rFonts w:ascii="Century" w:hAnsi="Century"/>
                <w:sz w:val="24"/>
                <w:szCs w:val="24"/>
                <w:lang w:eastAsia="en-US"/>
              </w:rPr>
              <w:t>Valor em R$</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b w:val="0"/>
                <w:sz w:val="24"/>
                <w:szCs w:val="24"/>
                <w:lang w:eastAsia="en-US"/>
              </w:rPr>
              <w:t>Despesas com Pessoal e Encargos Sociais</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sz w:val="24"/>
                <w:szCs w:val="24"/>
                <w:lang w:eastAsia="en-US"/>
              </w:rPr>
            </w:pPr>
            <w:r>
              <w:rPr>
                <w:rFonts w:ascii="Century" w:hAnsi="Century"/>
                <w:b w:val="0"/>
                <w:sz w:val="24"/>
                <w:szCs w:val="24"/>
                <w:lang w:eastAsia="en-US"/>
              </w:rPr>
              <w:t>7.219.624,31</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b w:val="0"/>
                <w:sz w:val="24"/>
                <w:szCs w:val="24"/>
                <w:lang w:eastAsia="en-US"/>
              </w:rPr>
            </w:pPr>
            <w:r>
              <w:rPr>
                <w:rFonts w:ascii="Century" w:hAnsi="Century"/>
                <w:b w:val="0"/>
                <w:sz w:val="24"/>
                <w:szCs w:val="24"/>
                <w:lang w:eastAsia="en-US"/>
              </w:rPr>
              <w:t>Outras Despesas Correntes</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b w:val="0"/>
                <w:sz w:val="24"/>
                <w:szCs w:val="24"/>
                <w:lang w:eastAsia="en-US"/>
              </w:rPr>
            </w:pPr>
            <w:r>
              <w:rPr>
                <w:rFonts w:ascii="Century" w:hAnsi="Century"/>
                <w:b w:val="0"/>
                <w:sz w:val="24"/>
                <w:szCs w:val="24"/>
                <w:lang w:eastAsia="en-US"/>
              </w:rPr>
              <w:t>5.163.644,23</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sz w:val="24"/>
                <w:szCs w:val="24"/>
                <w:lang w:eastAsia="en-US"/>
              </w:rPr>
              <w:t>SUBTOTAL</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sz w:val="24"/>
                <w:szCs w:val="24"/>
                <w:lang w:eastAsia="en-US"/>
              </w:rPr>
            </w:pPr>
            <w:r>
              <w:rPr>
                <w:rFonts w:ascii="Century" w:hAnsi="Century"/>
                <w:sz w:val="24"/>
                <w:szCs w:val="24"/>
                <w:lang w:eastAsia="en-US"/>
              </w:rPr>
              <w:t>12.383.268,54</w:t>
            </w:r>
          </w:p>
        </w:tc>
      </w:tr>
    </w:tbl>
    <w:p w:rsidR="000F75BD" w:rsidRDefault="000F75BD" w:rsidP="000F75BD">
      <w:pPr>
        <w:pStyle w:val="TextosemFormatao"/>
        <w:jc w:val="both"/>
        <w:rPr>
          <w:rFonts w:ascii="Century" w:hAnsi="Century"/>
          <w:sz w:val="24"/>
          <w:szCs w:val="24"/>
        </w:rPr>
      </w:pPr>
    </w:p>
    <w:p w:rsidR="000F75BD" w:rsidRDefault="000F75BD" w:rsidP="000F75BD">
      <w:pPr>
        <w:pStyle w:val="TextosemFormatao"/>
        <w:jc w:val="both"/>
        <w:rPr>
          <w:rFonts w:ascii="Century" w:hAnsi="Century"/>
          <w:sz w:val="24"/>
          <w:szCs w:val="24"/>
        </w:rPr>
      </w:pPr>
      <w:r>
        <w:rPr>
          <w:rFonts w:ascii="Century" w:hAnsi="Century"/>
          <w:sz w:val="24"/>
          <w:szCs w:val="24"/>
        </w:rPr>
        <w:t>II – DESPESAS DE CAPITAL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33"/>
        <w:gridCol w:w="2517"/>
      </w:tblGrid>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sz w:val="24"/>
                <w:szCs w:val="24"/>
                <w:lang w:eastAsia="en-US"/>
              </w:rPr>
              <w:t>Despesa</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center"/>
              <w:rPr>
                <w:rFonts w:ascii="Century" w:hAnsi="Century"/>
                <w:sz w:val="24"/>
                <w:szCs w:val="24"/>
                <w:lang w:eastAsia="en-US"/>
              </w:rPr>
            </w:pPr>
            <w:r>
              <w:rPr>
                <w:rFonts w:ascii="Century" w:hAnsi="Century"/>
                <w:sz w:val="24"/>
                <w:szCs w:val="24"/>
                <w:lang w:eastAsia="en-US"/>
              </w:rPr>
              <w:t>Valor em R$</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b w:val="0"/>
                <w:sz w:val="24"/>
                <w:szCs w:val="24"/>
                <w:lang w:eastAsia="en-US"/>
              </w:rPr>
              <w:t>Investimentos</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sz w:val="24"/>
                <w:szCs w:val="24"/>
                <w:lang w:eastAsia="en-US"/>
              </w:rPr>
            </w:pPr>
            <w:r>
              <w:rPr>
                <w:rFonts w:ascii="Century" w:hAnsi="Century"/>
                <w:b w:val="0"/>
                <w:sz w:val="24"/>
                <w:szCs w:val="24"/>
                <w:lang w:eastAsia="en-US"/>
              </w:rPr>
              <w:t>275.770,97</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b w:val="0"/>
                <w:sz w:val="24"/>
                <w:szCs w:val="24"/>
                <w:lang w:eastAsia="en-US"/>
              </w:rPr>
            </w:pPr>
            <w:r>
              <w:rPr>
                <w:rFonts w:ascii="Century" w:hAnsi="Century"/>
                <w:b w:val="0"/>
                <w:sz w:val="24"/>
                <w:szCs w:val="24"/>
                <w:lang w:eastAsia="en-US"/>
              </w:rPr>
              <w:t>Amortização da Dívida</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b w:val="0"/>
                <w:sz w:val="24"/>
                <w:szCs w:val="24"/>
                <w:lang w:eastAsia="en-US"/>
              </w:rPr>
            </w:pPr>
            <w:r>
              <w:rPr>
                <w:rFonts w:ascii="Century" w:hAnsi="Century"/>
                <w:b w:val="0"/>
                <w:sz w:val="24"/>
                <w:szCs w:val="24"/>
                <w:lang w:eastAsia="en-US"/>
              </w:rPr>
              <w:t>245.354,72</w:t>
            </w:r>
          </w:p>
        </w:tc>
      </w:tr>
      <w:tr w:rsidR="000F75BD" w:rsidTr="000F75BD">
        <w:tc>
          <w:tcPr>
            <w:tcW w:w="673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sz w:val="24"/>
                <w:szCs w:val="24"/>
                <w:lang w:eastAsia="en-US"/>
              </w:rPr>
              <w:t>SUBTOTAL</w:t>
            </w:r>
          </w:p>
        </w:tc>
        <w:tc>
          <w:tcPr>
            <w:tcW w:w="2517"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sz w:val="24"/>
                <w:szCs w:val="24"/>
                <w:lang w:eastAsia="en-US"/>
              </w:rPr>
            </w:pPr>
            <w:r>
              <w:rPr>
                <w:rFonts w:ascii="Century" w:hAnsi="Century"/>
                <w:sz w:val="24"/>
                <w:szCs w:val="24"/>
                <w:lang w:eastAsia="en-US"/>
              </w:rPr>
              <w:t>521.125,69</w:t>
            </w:r>
          </w:p>
        </w:tc>
      </w:tr>
    </w:tbl>
    <w:p w:rsidR="000F75BD" w:rsidRDefault="000F75BD" w:rsidP="000F75BD">
      <w:pPr>
        <w:pStyle w:val="TextosemFormatao"/>
        <w:jc w:val="both"/>
        <w:rPr>
          <w:rFonts w:ascii="Century" w:hAnsi="Century"/>
          <w:sz w:val="24"/>
          <w:szCs w:val="24"/>
        </w:rPr>
      </w:pPr>
    </w:p>
    <w:p w:rsidR="000F75BD" w:rsidRDefault="000F75BD" w:rsidP="000F75BD">
      <w:pPr>
        <w:pStyle w:val="TextosemFormatao"/>
        <w:jc w:val="both"/>
        <w:rPr>
          <w:rFonts w:ascii="Century" w:hAnsi="Century"/>
          <w:sz w:val="24"/>
          <w:szCs w:val="24"/>
        </w:rPr>
      </w:pPr>
      <w:r>
        <w:rPr>
          <w:rFonts w:ascii="Century" w:hAnsi="Century"/>
          <w:sz w:val="24"/>
          <w:szCs w:val="24"/>
        </w:rPr>
        <w:t>III – RESERVA DE CONTNGENCIA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2"/>
        <w:gridCol w:w="4348"/>
      </w:tblGrid>
      <w:tr w:rsidR="000F75BD" w:rsidTr="000F75BD">
        <w:tc>
          <w:tcPr>
            <w:tcW w:w="4662"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both"/>
              <w:rPr>
                <w:rFonts w:ascii="Century" w:hAnsi="Century"/>
                <w:sz w:val="24"/>
                <w:szCs w:val="24"/>
                <w:lang w:eastAsia="en-US"/>
              </w:rPr>
            </w:pPr>
            <w:r>
              <w:rPr>
                <w:rFonts w:ascii="Century" w:hAnsi="Century"/>
                <w:sz w:val="24"/>
                <w:szCs w:val="24"/>
                <w:lang w:eastAsia="en-US"/>
              </w:rPr>
              <w:t>Reserva de Contingencia</w:t>
            </w:r>
          </w:p>
        </w:tc>
        <w:tc>
          <w:tcPr>
            <w:tcW w:w="4663" w:type="dxa"/>
            <w:tcBorders>
              <w:top w:val="single" w:sz="4" w:space="0" w:color="auto"/>
              <w:left w:val="single" w:sz="4" w:space="0" w:color="auto"/>
              <w:bottom w:val="single" w:sz="4" w:space="0" w:color="auto"/>
              <w:right w:val="single" w:sz="4" w:space="0" w:color="auto"/>
            </w:tcBorders>
            <w:hideMark/>
          </w:tcPr>
          <w:p w:rsidR="000F75BD" w:rsidRDefault="000F75BD">
            <w:pPr>
              <w:pStyle w:val="TextosemFormatao"/>
              <w:spacing w:line="276" w:lineRule="auto"/>
              <w:jc w:val="right"/>
              <w:rPr>
                <w:rFonts w:ascii="Century" w:hAnsi="Century"/>
                <w:sz w:val="24"/>
                <w:szCs w:val="24"/>
                <w:lang w:eastAsia="en-US"/>
              </w:rPr>
            </w:pPr>
            <w:r>
              <w:rPr>
                <w:rFonts w:ascii="Century" w:hAnsi="Century"/>
                <w:sz w:val="24"/>
                <w:szCs w:val="24"/>
                <w:lang w:eastAsia="en-US"/>
              </w:rPr>
              <w:t>170.540,00</w:t>
            </w:r>
          </w:p>
        </w:tc>
      </w:tr>
    </w:tbl>
    <w:p w:rsidR="000F75BD" w:rsidRDefault="000F75BD" w:rsidP="000F75BD">
      <w:pPr>
        <w:pStyle w:val="TextosemFormatao"/>
        <w:jc w:val="both"/>
        <w:rPr>
          <w:rFonts w:ascii="Century" w:hAnsi="Century"/>
          <w:sz w:val="24"/>
          <w:szCs w:val="24"/>
        </w:rPr>
      </w:pPr>
    </w:p>
    <w:p w:rsidR="000F75BD" w:rsidRDefault="000F75BD" w:rsidP="000F75BD">
      <w:pPr>
        <w:pStyle w:val="TextosemFormatao"/>
        <w:jc w:val="both"/>
        <w:rPr>
          <w:rFonts w:ascii="Century" w:hAnsi="Century"/>
          <w:noProof/>
          <w:sz w:val="24"/>
          <w:szCs w:val="24"/>
        </w:rPr>
      </w:pPr>
      <w:r>
        <w:rPr>
          <w:rFonts w:ascii="Century" w:hAnsi="Century"/>
          <w:sz w:val="24"/>
          <w:szCs w:val="24"/>
        </w:rPr>
        <w:t xml:space="preserve">TOTAL DA DESPESA    </w:t>
      </w:r>
      <w:r>
        <w:rPr>
          <w:rFonts w:ascii="Century" w:hAnsi="Century"/>
          <w:b w:val="0"/>
          <w:noProof/>
          <w:sz w:val="24"/>
          <w:szCs w:val="24"/>
        </w:rPr>
        <w:t xml:space="preserve"> </w:t>
      </w:r>
      <w:r>
        <w:rPr>
          <w:rFonts w:ascii="Century" w:hAnsi="Century"/>
          <w:b w:val="0"/>
          <w:noProof/>
          <w:sz w:val="24"/>
          <w:szCs w:val="24"/>
        </w:rPr>
        <w:sym w:font="Wingdings" w:char="F0E8"/>
      </w:r>
      <w:r>
        <w:rPr>
          <w:rFonts w:ascii="Century" w:hAnsi="Century"/>
          <w:b w:val="0"/>
          <w:noProof/>
          <w:sz w:val="24"/>
          <w:szCs w:val="24"/>
        </w:rPr>
        <w:t xml:space="preserve">     </w:t>
      </w:r>
      <w:r>
        <w:rPr>
          <w:rFonts w:ascii="Century" w:hAnsi="Century"/>
          <w:b w:val="0"/>
          <w:noProof/>
          <w:sz w:val="24"/>
          <w:szCs w:val="24"/>
        </w:rPr>
        <w:sym w:font="Wingdings" w:char="F0E8"/>
      </w:r>
      <w:r>
        <w:rPr>
          <w:rFonts w:ascii="Century" w:hAnsi="Century"/>
          <w:b w:val="0"/>
          <w:noProof/>
          <w:sz w:val="24"/>
          <w:szCs w:val="24"/>
        </w:rPr>
        <w:t xml:space="preserve">    </w:t>
      </w:r>
      <w:r>
        <w:rPr>
          <w:rFonts w:ascii="Century" w:hAnsi="Century"/>
          <w:b w:val="0"/>
          <w:noProof/>
          <w:sz w:val="24"/>
          <w:szCs w:val="24"/>
        </w:rPr>
        <w:sym w:font="Wingdings" w:char="F0E8"/>
      </w:r>
      <w:r>
        <w:rPr>
          <w:rFonts w:ascii="Century" w:hAnsi="Century"/>
          <w:b w:val="0"/>
          <w:noProof/>
          <w:sz w:val="24"/>
          <w:szCs w:val="24"/>
        </w:rPr>
        <w:t xml:space="preserve">   </w:t>
      </w:r>
      <w:r>
        <w:rPr>
          <w:rFonts w:ascii="Century" w:hAnsi="Century"/>
          <w:b w:val="0"/>
          <w:noProof/>
          <w:sz w:val="24"/>
          <w:szCs w:val="24"/>
        </w:rPr>
        <w:sym w:font="Wingdings" w:char="F0E8"/>
      </w:r>
      <w:r>
        <w:rPr>
          <w:rFonts w:ascii="Century" w:hAnsi="Century"/>
          <w:b w:val="0"/>
          <w:noProof/>
          <w:sz w:val="24"/>
          <w:szCs w:val="24"/>
        </w:rPr>
        <w:t xml:space="preserve">    </w:t>
      </w:r>
      <w:r>
        <w:rPr>
          <w:rFonts w:ascii="Century" w:hAnsi="Century"/>
          <w:b w:val="0"/>
          <w:noProof/>
          <w:sz w:val="24"/>
          <w:szCs w:val="24"/>
        </w:rPr>
        <w:sym w:font="Wingdings" w:char="F0E8"/>
      </w:r>
      <w:r>
        <w:rPr>
          <w:rFonts w:ascii="Century" w:hAnsi="Century"/>
          <w:b w:val="0"/>
          <w:noProof/>
          <w:sz w:val="24"/>
          <w:szCs w:val="24"/>
        </w:rPr>
        <w:t xml:space="preserve">   </w:t>
      </w:r>
      <w:r>
        <w:rPr>
          <w:rFonts w:ascii="Century" w:hAnsi="Century"/>
          <w:b w:val="0"/>
          <w:noProof/>
          <w:sz w:val="24"/>
          <w:szCs w:val="24"/>
        </w:rPr>
        <w:sym w:font="Wingdings" w:char="F0E8"/>
      </w:r>
      <w:r>
        <w:rPr>
          <w:rFonts w:ascii="Century" w:hAnsi="Century"/>
          <w:b w:val="0"/>
          <w:noProof/>
          <w:sz w:val="24"/>
          <w:szCs w:val="24"/>
        </w:rPr>
        <w:t xml:space="preserve">    </w:t>
      </w:r>
      <w:r>
        <w:rPr>
          <w:rFonts w:ascii="Century" w:hAnsi="Century"/>
          <w:b w:val="0"/>
          <w:noProof/>
          <w:sz w:val="24"/>
          <w:szCs w:val="24"/>
        </w:rPr>
        <w:sym w:font="Wingdings" w:char="F0E8"/>
      </w:r>
      <w:r>
        <w:rPr>
          <w:rFonts w:ascii="Century" w:hAnsi="Century"/>
          <w:b w:val="0"/>
          <w:noProof/>
          <w:sz w:val="24"/>
          <w:szCs w:val="24"/>
        </w:rPr>
        <w:t xml:space="preserve">    </w:t>
      </w:r>
      <w:r>
        <w:rPr>
          <w:rFonts w:ascii="Century" w:hAnsi="Century"/>
          <w:b w:val="0"/>
          <w:noProof/>
          <w:sz w:val="24"/>
          <w:szCs w:val="24"/>
        </w:rPr>
        <w:sym w:font="Wingdings" w:char="F0E8"/>
      </w:r>
      <w:r>
        <w:rPr>
          <w:rFonts w:ascii="Century" w:hAnsi="Century"/>
          <w:b w:val="0"/>
          <w:noProof/>
          <w:sz w:val="24"/>
          <w:szCs w:val="24"/>
        </w:rPr>
        <w:t xml:space="preserve">          </w:t>
      </w:r>
      <w:r>
        <w:rPr>
          <w:rFonts w:ascii="Century" w:hAnsi="Century"/>
          <w:b w:val="0"/>
          <w:sz w:val="24"/>
          <w:szCs w:val="24"/>
        </w:rPr>
        <w:t xml:space="preserve">R$:      </w:t>
      </w:r>
      <w:r>
        <w:rPr>
          <w:rFonts w:ascii="Century" w:hAnsi="Century"/>
          <w:noProof/>
          <w:sz w:val="24"/>
          <w:szCs w:val="24"/>
        </w:rPr>
        <w:t>13.074.394,23</w:t>
      </w:r>
    </w:p>
    <w:p w:rsidR="000F75BD" w:rsidRDefault="000F75BD" w:rsidP="000F75BD">
      <w:pPr>
        <w:pStyle w:val="TextosemFormatao"/>
        <w:jc w:val="both"/>
        <w:rPr>
          <w:rFonts w:ascii="Century" w:hAnsi="Century"/>
          <w:b w:val="0"/>
          <w:sz w:val="24"/>
          <w:szCs w:val="24"/>
        </w:rPr>
      </w:pPr>
    </w:p>
    <w:p w:rsidR="000F75BD" w:rsidRDefault="000F75BD" w:rsidP="000F75BD">
      <w:pPr>
        <w:pStyle w:val="TextosemFormatao"/>
        <w:jc w:val="both"/>
        <w:rPr>
          <w:rFonts w:ascii="Century" w:hAnsi="Century"/>
          <w:b w:val="0"/>
          <w:sz w:val="24"/>
          <w:szCs w:val="24"/>
        </w:rPr>
      </w:pPr>
    </w:p>
    <w:p w:rsidR="000F75BD" w:rsidRDefault="000F75BD" w:rsidP="000F75BD">
      <w:pPr>
        <w:pStyle w:val="TextosemFormatao"/>
        <w:jc w:val="both"/>
        <w:rPr>
          <w:rFonts w:ascii="Century" w:hAnsi="Century"/>
          <w:b w:val="0"/>
          <w:sz w:val="24"/>
          <w:szCs w:val="24"/>
        </w:rPr>
      </w:pPr>
      <w:r>
        <w:rPr>
          <w:rFonts w:ascii="Century" w:hAnsi="Century"/>
          <w:sz w:val="24"/>
          <w:szCs w:val="24"/>
        </w:rPr>
        <w:t xml:space="preserve"> </w:t>
      </w:r>
      <w:r>
        <w:rPr>
          <w:rFonts w:ascii="Century" w:hAnsi="Century"/>
          <w:sz w:val="24"/>
          <w:szCs w:val="24"/>
        </w:rPr>
        <w:tab/>
        <w:t xml:space="preserve">Art. 3º - </w:t>
      </w:r>
      <w:r>
        <w:rPr>
          <w:rFonts w:ascii="Century" w:hAnsi="Century"/>
          <w:b w:val="0"/>
          <w:sz w:val="24"/>
          <w:szCs w:val="24"/>
        </w:rPr>
        <w:t>Fica o Poder Executivo Municipal autorizado a abrir Créditos Suplementares nas dotações orçamentárias até o limite de 10% (dez) sobre o valor orçado.</w:t>
      </w:r>
    </w:p>
    <w:p w:rsidR="000F75BD" w:rsidRDefault="000F75BD" w:rsidP="000F75BD">
      <w:pPr>
        <w:pStyle w:val="TextosemFormatao"/>
        <w:jc w:val="both"/>
        <w:rPr>
          <w:rFonts w:ascii="Century" w:hAnsi="Century"/>
          <w:b w:val="0"/>
          <w:sz w:val="24"/>
          <w:szCs w:val="24"/>
        </w:rPr>
      </w:pPr>
      <w:r>
        <w:rPr>
          <w:rFonts w:ascii="Century" w:hAnsi="Century"/>
          <w:b w:val="0"/>
          <w:sz w:val="24"/>
          <w:szCs w:val="24"/>
        </w:rPr>
        <w:t xml:space="preserve">           </w:t>
      </w:r>
      <w:r>
        <w:rPr>
          <w:rFonts w:ascii="Century" w:hAnsi="Century"/>
          <w:sz w:val="24"/>
          <w:szCs w:val="24"/>
        </w:rPr>
        <w:t>Art. 4°</w:t>
      </w:r>
      <w:r>
        <w:rPr>
          <w:rFonts w:ascii="Century" w:hAnsi="Century"/>
          <w:b w:val="0"/>
          <w:sz w:val="24"/>
          <w:szCs w:val="24"/>
        </w:rPr>
        <w:t xml:space="preserve"> - Fica o Poder Executivo Municipal autorizado a subdividir por Decreto, elementos de despesas para atendimento de necessidades, ou de exigências do Tribunal de Contas do Estado, ou ainda para efeitos gerenciais, não alterando os valores originais orçados, bem como efetuar transferências entre sub elementos do mesmo elemento, cujos valores não somam para os efeitos do limite estabelecido no art. 3.º desta Lei. Principalmente quando se tratar de despesas com pessoal.</w:t>
      </w:r>
    </w:p>
    <w:p w:rsidR="000F75BD" w:rsidRDefault="000F75BD" w:rsidP="000F75BD">
      <w:pPr>
        <w:pStyle w:val="TextosemFormatao"/>
        <w:jc w:val="both"/>
        <w:rPr>
          <w:rFonts w:ascii="Century" w:hAnsi="Century"/>
          <w:b w:val="0"/>
          <w:sz w:val="24"/>
          <w:szCs w:val="24"/>
        </w:rPr>
      </w:pPr>
    </w:p>
    <w:p w:rsidR="000F75BD" w:rsidRDefault="000F75BD" w:rsidP="000F75BD">
      <w:pPr>
        <w:pStyle w:val="TextosemFormatao"/>
        <w:jc w:val="both"/>
        <w:rPr>
          <w:rFonts w:ascii="Century" w:hAnsi="Century"/>
          <w:b w:val="0"/>
          <w:sz w:val="24"/>
          <w:szCs w:val="24"/>
        </w:rPr>
      </w:pPr>
      <w:r>
        <w:rPr>
          <w:rFonts w:ascii="Century" w:hAnsi="Century"/>
          <w:b w:val="0"/>
          <w:sz w:val="24"/>
          <w:szCs w:val="24"/>
        </w:rPr>
        <w:lastRenderedPageBreak/>
        <w:tab/>
      </w:r>
      <w:r>
        <w:rPr>
          <w:rFonts w:ascii="Century" w:hAnsi="Century"/>
          <w:sz w:val="24"/>
          <w:szCs w:val="24"/>
        </w:rPr>
        <w:t>Art. 5.º</w:t>
      </w:r>
      <w:r>
        <w:rPr>
          <w:rFonts w:ascii="Century" w:hAnsi="Century"/>
          <w:b w:val="0"/>
          <w:sz w:val="24"/>
          <w:szCs w:val="24"/>
        </w:rPr>
        <w:t xml:space="preserve"> - Fica o Poder Executivo Municipal autorizado a reabrir os créditos adicionais abertos no exercício de 2018, até o saldo dos recursos não utilizados, observando a disponibilidade financeira para acorrer às despesas. </w:t>
      </w:r>
    </w:p>
    <w:p w:rsidR="000F75BD" w:rsidRDefault="000F75BD" w:rsidP="000F75BD">
      <w:pPr>
        <w:pStyle w:val="TextosemFormatao"/>
        <w:jc w:val="both"/>
        <w:rPr>
          <w:rFonts w:ascii="Century" w:hAnsi="Century"/>
          <w:b w:val="0"/>
          <w:sz w:val="24"/>
          <w:szCs w:val="24"/>
        </w:rPr>
      </w:pPr>
    </w:p>
    <w:p w:rsidR="000F75BD" w:rsidRDefault="000F75BD" w:rsidP="000F75BD">
      <w:pPr>
        <w:pStyle w:val="TextosemFormatao"/>
        <w:jc w:val="both"/>
        <w:rPr>
          <w:rFonts w:ascii="Century" w:hAnsi="Century"/>
          <w:b w:val="0"/>
          <w:sz w:val="24"/>
          <w:szCs w:val="24"/>
        </w:rPr>
      </w:pPr>
      <w:r>
        <w:rPr>
          <w:rFonts w:ascii="Century" w:hAnsi="Century"/>
          <w:sz w:val="24"/>
          <w:szCs w:val="24"/>
        </w:rPr>
        <w:t xml:space="preserve"> </w:t>
      </w:r>
      <w:r>
        <w:rPr>
          <w:rFonts w:ascii="Century" w:hAnsi="Century"/>
          <w:sz w:val="24"/>
          <w:szCs w:val="24"/>
        </w:rPr>
        <w:tab/>
        <w:t xml:space="preserve">Art. 6º - </w:t>
      </w:r>
      <w:r>
        <w:rPr>
          <w:rFonts w:ascii="Century" w:hAnsi="Century"/>
          <w:b w:val="0"/>
          <w:sz w:val="24"/>
          <w:szCs w:val="24"/>
        </w:rPr>
        <w:t xml:space="preserve">Fica o Poder Executivo autorizado a abrir Crédito Adicional Especial para aplicação dos recursos recebidos de Auxílios e Convênios Específicos (Transferências Voluntárias), em despesas específicas vinculadas aos convênios não previstos nesta Lei, até o limite do recurso recebido, desde que autorizado por Lei..  </w:t>
      </w:r>
    </w:p>
    <w:p w:rsidR="000F75BD" w:rsidRDefault="000F75BD" w:rsidP="000F75BD">
      <w:pPr>
        <w:pStyle w:val="TextosemFormatao"/>
        <w:jc w:val="both"/>
        <w:rPr>
          <w:rFonts w:ascii="Century" w:hAnsi="Century"/>
          <w:b w:val="0"/>
          <w:sz w:val="24"/>
          <w:szCs w:val="24"/>
        </w:rPr>
      </w:pPr>
    </w:p>
    <w:p w:rsidR="000F75BD" w:rsidRDefault="000F75BD" w:rsidP="000F75BD">
      <w:pPr>
        <w:pStyle w:val="TextosemFormatao"/>
        <w:jc w:val="both"/>
        <w:rPr>
          <w:rFonts w:ascii="Century" w:hAnsi="Century"/>
          <w:b w:val="0"/>
          <w:sz w:val="24"/>
          <w:szCs w:val="24"/>
        </w:rPr>
      </w:pPr>
      <w:r>
        <w:rPr>
          <w:rFonts w:ascii="Century" w:hAnsi="Century"/>
          <w:sz w:val="24"/>
          <w:szCs w:val="24"/>
        </w:rPr>
        <w:t xml:space="preserve">  </w:t>
      </w:r>
      <w:r>
        <w:rPr>
          <w:rFonts w:ascii="Century" w:hAnsi="Century"/>
          <w:sz w:val="24"/>
          <w:szCs w:val="24"/>
        </w:rPr>
        <w:tab/>
        <w:t>Art. 7º -</w:t>
      </w:r>
      <w:r>
        <w:rPr>
          <w:rFonts w:ascii="Century" w:hAnsi="Century"/>
          <w:b w:val="0"/>
          <w:sz w:val="24"/>
          <w:szCs w:val="24"/>
        </w:rPr>
        <w:t xml:space="preserve"> Fica o Poder Executivo Municipal autorizado a caucionar parcelas que mensalmente lhe couber no Imposto sobre Mercadorias e Serviços (ICMS), com a conseqüente retenção por parte das instituições financeiras, dos valores referentes a divida fundada, desde que autorizado por Lei.</w:t>
      </w:r>
    </w:p>
    <w:p w:rsidR="000F75BD" w:rsidRDefault="000F75BD" w:rsidP="000F75BD">
      <w:pPr>
        <w:pStyle w:val="TextosemFormatao"/>
        <w:ind w:firstLine="708"/>
        <w:jc w:val="both"/>
        <w:rPr>
          <w:rFonts w:ascii="Century" w:hAnsi="Century"/>
          <w:b w:val="0"/>
          <w:sz w:val="24"/>
          <w:szCs w:val="24"/>
        </w:rPr>
      </w:pPr>
      <w:r>
        <w:rPr>
          <w:rFonts w:ascii="Century" w:hAnsi="Century"/>
          <w:sz w:val="24"/>
          <w:szCs w:val="24"/>
        </w:rPr>
        <w:t xml:space="preserve">Art. 8º - </w:t>
      </w:r>
      <w:r>
        <w:rPr>
          <w:rFonts w:ascii="Century" w:hAnsi="Century"/>
          <w:b w:val="0"/>
          <w:sz w:val="24"/>
          <w:szCs w:val="24"/>
        </w:rPr>
        <w:t>Esta Lei entrará em vigor na data de sua publicação, revogadas as disposições em contrário.</w:t>
      </w:r>
    </w:p>
    <w:p w:rsidR="000F75BD" w:rsidRDefault="000F75BD" w:rsidP="000F75BD">
      <w:pPr>
        <w:pStyle w:val="TextosemFormatao"/>
        <w:ind w:firstLine="708"/>
        <w:jc w:val="both"/>
        <w:rPr>
          <w:rFonts w:ascii="Century" w:hAnsi="Century"/>
          <w:b w:val="0"/>
          <w:sz w:val="24"/>
          <w:szCs w:val="24"/>
        </w:rPr>
      </w:pPr>
    </w:p>
    <w:p w:rsidR="000F75BD" w:rsidRDefault="000F75BD" w:rsidP="000F75BD">
      <w:pPr>
        <w:pStyle w:val="TextosemFormatao"/>
        <w:jc w:val="both"/>
        <w:rPr>
          <w:rFonts w:ascii="Century" w:hAnsi="Century"/>
          <w:sz w:val="24"/>
          <w:szCs w:val="24"/>
        </w:rPr>
      </w:pPr>
      <w:r>
        <w:rPr>
          <w:rFonts w:ascii="Century" w:hAnsi="Century"/>
          <w:sz w:val="24"/>
          <w:szCs w:val="24"/>
        </w:rPr>
        <w:t>GABINETE DO PREFEITO MUNICIPAL DE SAGRADA FAMÍLIA – RS, 12 de dezembro de 2018.</w:t>
      </w:r>
    </w:p>
    <w:p w:rsidR="000F75BD" w:rsidRDefault="000F75BD" w:rsidP="000F75BD">
      <w:pPr>
        <w:spacing w:line="240" w:lineRule="auto"/>
        <w:rPr>
          <w:rFonts w:ascii="Century" w:hAnsi="Century"/>
          <w:sz w:val="24"/>
          <w:szCs w:val="24"/>
        </w:rPr>
      </w:pPr>
      <w:r>
        <w:rPr>
          <w:rFonts w:ascii="Century" w:hAnsi="Century"/>
          <w:sz w:val="24"/>
          <w:szCs w:val="24"/>
        </w:rPr>
        <w:t xml:space="preserve"> </w:t>
      </w:r>
    </w:p>
    <w:p w:rsidR="000F75BD" w:rsidRDefault="000F75BD" w:rsidP="000F75BD">
      <w:pPr>
        <w:spacing w:line="240" w:lineRule="auto"/>
        <w:jc w:val="center"/>
        <w:outlineLvl w:val="0"/>
        <w:rPr>
          <w:rFonts w:ascii="Century" w:hAnsi="Century"/>
          <w:b/>
          <w:color w:val="000000"/>
          <w:sz w:val="24"/>
          <w:szCs w:val="24"/>
        </w:rPr>
      </w:pPr>
      <w:r>
        <w:rPr>
          <w:rFonts w:ascii="Century" w:hAnsi="Century"/>
          <w:b/>
          <w:color w:val="000000"/>
          <w:sz w:val="24"/>
          <w:szCs w:val="24"/>
        </w:rPr>
        <w:t xml:space="preserve">                                                            MARCOS DO NASCIMENTO SANTOS</w:t>
      </w:r>
    </w:p>
    <w:p w:rsidR="000F75BD" w:rsidRDefault="000F75BD" w:rsidP="000F75BD">
      <w:pPr>
        <w:spacing w:line="240" w:lineRule="auto"/>
        <w:jc w:val="center"/>
        <w:outlineLvl w:val="0"/>
        <w:rPr>
          <w:rFonts w:ascii="Century" w:hAnsi="Century"/>
          <w:b/>
          <w:color w:val="000000"/>
          <w:sz w:val="24"/>
          <w:szCs w:val="24"/>
        </w:rPr>
      </w:pPr>
      <w:r>
        <w:rPr>
          <w:rFonts w:ascii="Century" w:hAnsi="Century"/>
          <w:b/>
          <w:color w:val="000000"/>
          <w:sz w:val="24"/>
          <w:szCs w:val="24"/>
        </w:rPr>
        <w:t xml:space="preserve">                                                                       Prefeito Municipal</w:t>
      </w:r>
    </w:p>
    <w:p w:rsidR="000F75BD" w:rsidRDefault="000F75BD" w:rsidP="000F75BD">
      <w:pPr>
        <w:spacing w:after="0" w:line="240" w:lineRule="auto"/>
        <w:ind w:firstLine="709"/>
        <w:jc w:val="both"/>
        <w:rPr>
          <w:rFonts w:ascii="Century" w:eastAsia="Times New Roman" w:hAnsi="Century" w:cs="Arial"/>
          <w:sz w:val="24"/>
          <w:szCs w:val="24"/>
          <w:lang w:eastAsia="ar-SA"/>
        </w:rPr>
      </w:pPr>
      <w:r>
        <w:rPr>
          <w:rFonts w:ascii="Century" w:eastAsia="Times New Roman" w:hAnsi="Century" w:cs="Arial"/>
          <w:sz w:val="24"/>
          <w:szCs w:val="24"/>
          <w:lang w:eastAsia="ar-SA"/>
        </w:rPr>
        <w:t>Registre-se e Publique-se</w:t>
      </w:r>
    </w:p>
    <w:p w:rsidR="000F75BD" w:rsidRDefault="000F75BD" w:rsidP="000F75BD">
      <w:pPr>
        <w:spacing w:after="0" w:line="240" w:lineRule="auto"/>
        <w:ind w:firstLine="709"/>
        <w:jc w:val="both"/>
        <w:rPr>
          <w:rFonts w:ascii="Century" w:eastAsia="Times New Roman" w:hAnsi="Century" w:cs="Arial"/>
          <w:sz w:val="24"/>
          <w:szCs w:val="24"/>
          <w:lang w:eastAsia="ar-SA"/>
        </w:rPr>
      </w:pPr>
    </w:p>
    <w:p w:rsidR="000F75BD" w:rsidRDefault="000F75BD" w:rsidP="000F75BD">
      <w:pPr>
        <w:spacing w:after="0" w:line="240" w:lineRule="auto"/>
        <w:ind w:firstLine="709"/>
        <w:jc w:val="both"/>
        <w:rPr>
          <w:rFonts w:ascii="Century" w:eastAsia="Times New Roman" w:hAnsi="Century" w:cs="Arial"/>
          <w:sz w:val="24"/>
          <w:szCs w:val="24"/>
          <w:lang w:eastAsia="ar-SA"/>
        </w:rPr>
      </w:pPr>
      <w:r>
        <w:rPr>
          <w:rFonts w:ascii="Century" w:eastAsia="Times New Roman" w:hAnsi="Century" w:cs="Arial"/>
          <w:sz w:val="24"/>
          <w:szCs w:val="24"/>
          <w:lang w:eastAsia="ar-SA"/>
        </w:rPr>
        <w:t>José Aldori de Lima</w:t>
      </w:r>
    </w:p>
    <w:p w:rsidR="000F75BD" w:rsidRDefault="000F75BD" w:rsidP="000F75BD">
      <w:pPr>
        <w:spacing w:after="0" w:line="240" w:lineRule="auto"/>
        <w:ind w:firstLine="709"/>
        <w:jc w:val="both"/>
      </w:pPr>
      <w:r>
        <w:rPr>
          <w:rFonts w:ascii="Century" w:eastAsia="Times New Roman" w:hAnsi="Century" w:cs="Arial"/>
          <w:sz w:val="24"/>
          <w:szCs w:val="24"/>
          <w:lang w:eastAsia="ar-SA"/>
        </w:rPr>
        <w:t xml:space="preserve">Procurador Juridico </w:t>
      </w:r>
    </w:p>
    <w:p w:rsidR="009A55CE" w:rsidRDefault="000F75BD">
      <w:bookmarkStart w:id="0" w:name="_GoBack"/>
      <w:bookmarkEnd w:id="0"/>
    </w:p>
    <w:sectPr w:rsidR="009A55C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5BD"/>
    <w:rsid w:val="000F75BD"/>
    <w:rsid w:val="002130D5"/>
    <w:rsid w:val="00B209E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5BD"/>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semFormatao">
    <w:name w:val="Plain Text"/>
    <w:basedOn w:val="Normal"/>
    <w:link w:val="TextosemFormataoChar"/>
    <w:unhideWhenUsed/>
    <w:rsid w:val="000F75BD"/>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0F75BD"/>
    <w:rPr>
      <w:rFonts w:ascii="Courier New" w:eastAsia="Times New Roman" w:hAnsi="Courier New" w:cs="Times New Roman"/>
      <w:b/>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5BD"/>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semFormatao">
    <w:name w:val="Plain Text"/>
    <w:basedOn w:val="Normal"/>
    <w:link w:val="TextosemFormataoChar"/>
    <w:unhideWhenUsed/>
    <w:rsid w:val="000F75BD"/>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0F75BD"/>
    <w:rPr>
      <w:rFonts w:ascii="Courier New" w:eastAsia="Times New Roman" w:hAnsi="Courier New" w:cs="Times New Roman"/>
      <w:b/>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20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666</Words>
  <Characters>3598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Micro_03</dc:creator>
  <cp:lastModifiedBy>Micro_03</cp:lastModifiedBy>
  <cp:revision>1</cp:revision>
  <dcterms:created xsi:type="dcterms:W3CDTF">2019-06-28T11:57:00Z</dcterms:created>
  <dcterms:modified xsi:type="dcterms:W3CDTF">2019-06-28T11:58:00Z</dcterms:modified>
</cp:coreProperties>
</file>